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50" w:before="0"/>
      </w:pPr>
      <w:r>
        <w:rPr>
          <w:rFonts w:ascii="Calibri" w:cs="Calibri" w:eastAsia="Calibri" w:hAnsi="Calibri"/>
          <w:b/>
          <w:bCs/>
          <w:caps/>
          <w:color w:val="4A6B17"/>
          <w:spacing w:val="24"/>
          <w:sz w:val="18"/>
          <w:szCs w:val="18"/>
        </w:rPr>
        <w:t xml:space="preserve">Identity</w:t>
      </w:r>
    </w:p>
    <w:p>
      <w:pPr>
        <w:pStyle w:val="Heading1"/>
        <w:keepNext/>
        <w:spacing w:after="80" w:before="0"/>
      </w:pPr>
      <w:r>
        <w:rPr>
          <w:rFonts w:ascii="Calibri" w:cs="Calibri" w:eastAsia="Calibri" w:hAnsi="Calibri"/>
          <w:b/>
          <w:bCs/>
          <w:color w:val="021358"/>
          <w:sz w:val="40"/>
          <w:szCs w:val="40"/>
        </w:rPr>
        <w:t xml:space="preserve">Laboratory profile</w:t>
      </w:r>
    </w:p>
    <w:p>
      <w:pPr>
        <w:spacing w:after="220" w:line="312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470"/>
          <w:sz w:val="24"/>
          <w:szCs w:val="24"/>
        </w:rPr>
        <w:t xml:space="preserve">The laboratory’s standard identity document — for project files, institutional applications and new partners.</w:t>
      </w:r>
    </w:p>
    <w:tbl>
      <w:tblPr>
        <w:tblW w:type="dxa" w:w="963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9"/>
      </w:tblGrid>
      <w:tr>
        <w:tc>
          <w:tcPr>
            <w:tcW w:type="dxa" w:w="9639"/>
            <w:tcBorders>
              <w:top w:val="none" w:color="auto" w:sz="0"/>
              <w:left w:val="single" w:color="FF6000" w:sz="18"/>
              <w:bottom w:val="none" w:color="auto" w:sz="0"/>
              <w:right w:val="none" w:color="auto" w:sz="0"/>
            </w:tcBorders>
            <w:shd w:fill="FFF4EC" w:color="auto" w:val="clear"/>
            <w:tcMar>
              <w:top w:type="dxa" w:w="150"/>
              <w:left w:type="dxa" w:w="190"/>
              <w:bottom w:type="dxa" w:w="150"/>
              <w:right w:type="dxa" w:w="190"/>
            </w:tcMar>
          </w:tcPr>
          <w:p>
            <w:pPr>
              <w:keepNext w:val="false"/>
              <w:spacing w:after="80" w:before="0" w:line="276" w:lineRule="auto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1358"/>
                <w:sz w:val="22"/>
                <w:szCs w:val="22"/>
              </w:rPr>
              <w:t xml:space="preserve">How to use this template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Updated once a year, at the same time as the annual review.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The institutional details (government gazette, address, host) do not change — do not retype them.</w:t>
            </w:r>
          </w:p>
          <w:p>
            <w:pPr>
              <w:keepNext w:val="false"/>
              <w:spacing w:after="6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0"/>
                <w:szCs w:val="20"/>
              </w:rPr>
              <w:t xml:space="preserve">· Anything shown here must agree with the website; if it differs, correct both.</w:t>
            </w:r>
          </w:p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B83C00"/>
                <w:sz w:val="20"/>
                <w:szCs w:val="20"/>
              </w:rPr>
              <w:t xml:space="preserve">Every field in [brackets and orange] gets replaced. Delete this panel before the document is circulated.</w:t>
            </w:r>
          </w:p>
        </w:tc>
      </w:tr>
    </w:tbl>
    <w:p>
      <w:pPr>
        <w:spacing w:after="160"/>
      </w:pP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Institutional identity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3000"/>
        <w:gridCol w:w="6639"/>
      </w:tblGrid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Full name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Clinical Exercise Physiology and Rehabilitation Laboratory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Short name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CeprLab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Host institution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University of Thessaly · Department of Physiotherapy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Establishment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ΦΕΚ 2292/Β/2017 · ΦΕΚ 3923/Β/2019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Director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[name · title]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Address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3rd km Old National Road Lamia–Athens, University Campus, 35100 Lamia, Greece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Mission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[Two to three sentences. The same wording as the website.]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Research directions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[Direction — one sentence on what it studies and why it matters]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[Direction]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[Direction]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Capabilities and equipment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2900"/>
        <w:gridCol w:w="3400"/>
        <w:gridCol w:w="3339"/>
      </w:tblGrid>
      <w:tr>
        <w:trPr>
          <w:tblHeader/>
        </w:trPr>
        <w:tc>
          <w:tcPr>
            <w:tcW w:type="dxa" w:w="29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Capability</w:t>
            </w:r>
          </w:p>
        </w:tc>
        <w:tc>
          <w:tcPr>
            <w:tcW w:type="dxa" w:w="34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Equipment / method</w:t>
            </w:r>
          </w:p>
        </w:tc>
        <w:tc>
          <w:tcPr>
            <w:tcW w:type="dxa" w:w="33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Typical use</w:t>
            </w:r>
          </w:p>
        </w:tc>
      </w:tr>
      <w:tr>
        <w:tc>
          <w:tcPr>
            <w:tcW w:type="dxa" w:w="29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[capability]</w:t>
            </w:r>
          </w:p>
        </w:tc>
        <w:tc>
          <w:tcPr>
            <w:tcW w:type="dxa" w:w="34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[equipment]</w:t>
            </w:r>
          </w:p>
        </w:tc>
        <w:tc>
          <w:tcPr>
            <w:tcW w:type="dxa" w:w="33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[use]</w:t>
            </w:r>
          </w:p>
        </w:tc>
      </w:tr>
      <w:tr>
        <w:tc>
          <w:tcPr>
            <w:tcW w:type="dxa" w:w="29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[capability]</w:t>
            </w:r>
          </w:p>
        </w:tc>
        <w:tc>
          <w:tcPr>
            <w:tcW w:type="dxa" w:w="34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[equipment]</w:t>
            </w:r>
          </w:p>
        </w:tc>
        <w:tc>
          <w:tcPr>
            <w:tcW w:type="dxa" w:w="33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[use]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Team composition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5200"/>
        <w:gridCol w:w="4439"/>
      </w:tblGrid>
      <w:tr>
        <w:trPr>
          <w:tblHeader/>
        </w:trPr>
        <w:tc>
          <w:tcPr>
            <w:tcW w:type="dxa" w:w="5200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tcW w:type="dxa" w:w="4439"/>
            <w:shd w:fill="253B80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Faculty members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Researchers and postdoctoral fellows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Doctoral candidates</w:t>
            </w:r>
          </w:p>
        </w:tc>
        <w:tc>
          <w:tcPr>
            <w:tcW w:type="dxa" w:w="44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  <w:tr>
        <w:tc>
          <w:tcPr>
            <w:tcW w:type="dxa" w:w="52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Technical and administrative staff</w:t>
            </w:r>
          </w:p>
        </w:tc>
        <w:tc>
          <w:tcPr>
            <w:tcW w:type="dxa" w:w="4439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i/>
                <w:iCs/>
                <w:color w:val="B83C00"/>
                <w:sz w:val="22"/>
                <w:szCs w:val="22"/>
              </w:rPr>
              <w:t xml:space="preserve">[n]</w:t>
            </w:r>
          </w:p>
        </w:tc>
      </w:tr>
    </w:tbl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Services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[Service — who it is for]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[Service — who it is for]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Selected outputs</w:t>
      </w:r>
    </w:p>
    <w:p>
      <w:pPr>
        <w:keepNext w:val="false"/>
        <w:spacing w:after="130" w:before="0" w:line="276" w:lineRule="auto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5C6470"/>
          <w:sz w:val="20"/>
          <w:szCs w:val="20"/>
        </w:rPr>
        <w:t xml:space="preserve">Three to five representative outputs from the past five years.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[citation or project title]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[citation or project title]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Collaborations</w:t>
      </w:r>
    </w:p>
    <w:p>
      <w:pPr>
        <w:pStyle w:val="ListParagraph"/>
        <w:numPr>
          <w:ilvl w:val="0"/>
          <w:numId w:val="2"/>
        </w:numPr>
        <w:spacing w:after="90" w:line="276" w:lineRule="auto"/>
      </w:pPr>
      <w:r>
        <w:rPr>
          <w:rFonts w:ascii="Calibri" w:cs="Calibri" w:eastAsia="Calibri" w:hAnsi="Calibri"/>
          <w:i/>
          <w:iCs/>
          <w:color w:val="B83C00"/>
          <w:sz w:val="22"/>
          <w:szCs w:val="22"/>
        </w:rPr>
        <w:t xml:space="preserve">[Institution — country — subject of the collaboration]</w:t>
      </w:r>
    </w:p>
    <w:p>
      <w:pPr>
        <w:pStyle w:val="Heading2"/>
        <w:keepNext/>
        <w:pBdr>
          <w:bottom w:val="single" w:color="179BD7" w:sz="8" w:space="3"/>
        </w:pBdr>
        <w:spacing w:after="110" w:before="340"/>
      </w:pPr>
      <w:r>
        <w:rPr>
          <w:rFonts w:ascii="Calibri" w:cs="Calibri" w:eastAsia="Calibri" w:hAnsi="Calibri"/>
          <w:b/>
          <w:bCs/>
          <w:color w:val="253B80"/>
          <w:sz w:val="26"/>
          <w:szCs w:val="26"/>
        </w:rPr>
        <w:t xml:space="preserve">Contact details</w:t>
      </w:r>
    </w:p>
    <w:tbl>
      <w:tblPr>
        <w:tblW w:type="dxa" w:w="9639"/>
        <w:tblBorders>
          <w:top w:val="single" w:color="8E9AA8" w:sz="4"/>
          <w:left w:val="single" w:color="8E9AA8" w:sz="4"/>
          <w:bottom w:val="single" w:color="8E9AA8" w:sz="4"/>
          <w:right w:val="single" w:color="8E9AA8" w:sz="4"/>
          <w:insideH w:val="single" w:color="C6D0DA" w:sz="4"/>
          <w:insideV w:val="single" w:color="C6D0DA" w:sz="4"/>
        </w:tblBorders>
      </w:tblPr>
      <w:tblGrid>
        <w:gridCol w:w="3000"/>
        <w:gridCol w:w="6639"/>
      </w:tblGrid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Email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ceprlab@uth.gr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Telephone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+30 22310 60225</w:t>
            </w:r>
          </w:p>
        </w:tc>
      </w:tr>
      <w:tr>
        <w:tc>
          <w:tcPr>
            <w:tcW w:type="dxa" w:w="3000"/>
            <w:shd w:fill="ECF2F8" w:color="auto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/>
                <w:bCs/>
                <w:color w:val="253B80"/>
                <w:sz w:val="20"/>
                <w:szCs w:val="20"/>
              </w:rPr>
              <w:t xml:space="preserve">Website</w:t>
            </w:r>
          </w:p>
        </w:tc>
        <w:tc>
          <w:tcPr>
            <w:tcW w:type="dxa" w:w="6639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keepNext w:val="false"/>
              <w:spacing w:after="0" w:before="0" w:line="276" w:lineRule="auto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F2937"/>
                <w:sz w:val="22"/>
                <w:szCs w:val="22"/>
              </w:rPr>
              <w:t xml:space="preserve">ceprlab.statichost.page</w:t>
            </w:r>
          </w:p>
        </w:tc>
      </w:tr>
    </w:tbl>
    <w:sectPr>
      <w:headerReference w:type="default" r:id="rId7"/>
      <w:footerReference w:type="default" r:id="rId8"/>
      <w:pgSz w:w="11905" w:h="16837" w:orient="portrait"/>
      <w:pgMar w:top="1700" w:right="1133" w:bottom="1133" w:left="1133" w:header="700" w:footer="5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6D0DA" w:sz="4" w:space="6"/>
      </w:pBdr>
      <w:tabs>
        <w:tab w:val="center" w:pos="4819"/>
        <w:tab w:val="right" w:pos="9639"/>
      </w:tabs>
      <w:spacing w:after="0" w:before="0"/>
    </w:pPr>
    <w:r>
      <w:rPr>
        <w:rFonts w:ascii="Calibri" w:cs="Calibri" w:eastAsia="Calibri" w:hAnsi="Calibri"/>
        <w:color w:val="5C6470"/>
        <w:sz w:val="18"/>
        <w:szCs w:val="18"/>
      </w:rPr>
      <w:t xml:space="preserve">CeprLab · University of Thessaly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CL-TPL-04 · v</w:t>
    </w:r>
    <w:r>
      <w:rPr>
        <w:rFonts w:ascii="Consolas" w:cs="Consolas" w:eastAsia="Consolas" w:hAnsi="Consolas"/>
        <w:color w:val="B83C00"/>
        <w:sz w:val="18"/>
        <w:szCs w:val="18"/>
      </w:rPr>
      <w:t xml:space="preserve">[x.y]</w:t>
    </w:r>
    <w:r>
      <w:rPr>
        <w:rFonts w:ascii="Calibri" w:cs="Calibri" w:eastAsia="Calibri" w:hAnsi="Calibri"/>
        <w:color w:val="5C6470"/>
        <w:sz w:val="18"/>
        <w:szCs w:val="18"/>
      </w:rPr>
      <w:t xml:space="preserve">	Page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5C6470"/>
        <w:sz w:val="18"/>
        <w:szCs w:val="18"/>
      </w:rPr>
      <w:t xml:space="preserve"> / </w:t>
    </w:r>
    <w:r>
      <w:rPr>
        <w:rFonts w:ascii="Calibri" w:cs="Calibri" w:eastAsia="Calibri" w:hAnsi="Calibri"/>
        <w:color w:val="5C6470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639"/>
      </w:tabs>
      <w:spacing w:after="20" w:line="620" w:lineRule="atLeast"/>
    </w:pPr>
    <w:r>
      <w:drawing>
        <wp:inline distT="0" distB="0" distL="0" distR="0">
          <wp:extent cx="247650" cy="247650"/>
          <wp:effectExtent t="0" r="0" b="0" l="0"/>
          <wp:docPr id="1" name="CeprLab" descr="CeprLab mark: a white letter C on a dark blue rounded square." title="Cepr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alibri" w:cs="Calibri" w:eastAsia="Calibri" w:hAnsi="Calibri"/>
        <w:b/>
        <w:bCs/>
        <w:color w:val="021358"/>
        <w:sz w:val="26"/>
        <w:szCs w:val="26"/>
      </w:rPr>
      <w:t xml:space="preserve">  CeprLab</w:t>
    </w:r>
    <w:r>
      <w:rPr>
        <w:rFonts w:ascii="Calibri" w:cs="Calibri" w:eastAsia="Calibri" w:hAnsi="Calibri"/>
        <w:b/>
        <w:bCs/>
        <w:caps/>
        <w:color w:val="B83C00"/>
        <w:spacing w:val="28"/>
        <w:sz w:val="18"/>
        <w:szCs w:val="18"/>
      </w:rPr>
      <w:t xml:space="preserve">	Template</w:t>
    </w:r>
  </w:p>
  <w:p>
    <w:pPr>
      <w:pBdr>
        <w:bottom w:val="single" w:color="A6CE39" w:sz="12" w:space="3"/>
      </w:pBdr>
      <w:tabs>
        <w:tab w:val="right" w:pos="9639"/>
      </w:tabs>
      <w:spacing w:after="0"/>
    </w:pPr>
    <w:r>
      <w:rPr>
        <w:rFonts w:ascii="Calibri" w:cs="Calibri" w:eastAsia="Calibri" w:hAnsi="Calibri"/>
        <w:color w:val="5C6470"/>
        <w:sz w:val="18"/>
        <w:szCs w:val="18"/>
      </w:rPr>
      <w:t xml:space="preserve">University of Thessaly · Department of Physiotherapy</w:t>
    </w:r>
    <w:r>
      <w:rPr>
        <w:rFonts w:ascii="Consolas" w:cs="Consolas" w:eastAsia="Consolas" w:hAnsi="Consolas"/>
        <w:color w:val="5C6470"/>
        <w:sz w:val="18"/>
        <w:szCs w:val="18"/>
      </w:rPr>
      <w:t xml:space="preserve">	CL-TPL-04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rFonts w:ascii="Calibri" w:cs="Calibri" w:eastAsia="Calibri" w:hAnsi="Calibri"/>
        <w:color w:val="253B80"/>
      </w:rPr>
    </w:lvl>
    <w:lvl w:ilvl="1" w15:tentative="1">
      <w:start w:val="1"/>
      <w:numFmt w:val="bullet"/>
      <w:lvlText w:val="–"/>
      <w:lvlJc w:val="left"/>
      <w:pPr>
        <w:ind w:left="720" w:hanging="220"/>
      </w:pPr>
      <w:rPr>
        <w:rFonts w:ascii="Calibri" w:cs="Calibri" w:eastAsia="Calibri" w:hAnsi="Calibri"/>
        <w:color w:val="5C647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420"/>
      </w:pPr>
      <w:rPr>
        <w:rFonts w:ascii="Calibri" w:cs="Calibri" w:eastAsia="Calibri" w:hAnsi="Calibri"/>
        <w:b/>
        <w:bCs/>
        <w:color w:val="253B80"/>
      </w:rPr>
    </w:lvl>
    <w:lvl w:ilvl="1" w15:tentative="1">
      <w:start w:val="1"/>
      <w:numFmt w:val="lowerLetter"/>
      <w:lvlText w:val="%2)"/>
      <w:lvlJc w:val="left"/>
      <w:pPr>
        <w:ind w:left="840" w:hanging="360"/>
      </w:pPr>
      <w:rPr>
        <w:rFonts w:ascii="Calibri" w:cs="Calibri" w:eastAsia="Calibri" w:hAnsi="Calibri"/>
        <w:color w:val="253B8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7"/>
        <w:sz w:val="22"/>
        <w:szCs w:val="22"/>
        <w:lang w:val="en-GB"/>
      </w:rPr>
    </w:rPrDefault>
    <w:pPrDefault>
      <w:pPr>
        <w:spacing w:after="13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21358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253B8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1F2937"/>
      <w:sz w:val="23"/>
      <w:szCs w:val="23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292740c353e41f3d209051b5f556c60bc0ce2354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CeprLab · Laboratory profile — template</dc:title>
  <dc:subject>CeprLab · Laboratory profile — template</dc:subject>
  <dc:creator>CeprLab — University of Thessaly · Department of Physiotherapy</dc:creator>
  <cp:keywords>CeprLab, template, lab-profile</cp:keywords>
  <dc:description>CeprLab · Laboratory profile — template</dc:description>
  <cp:lastModifiedBy>Un-named</cp:lastModifiedBy>
  <cp:revision>1</cp:revision>
  <dcterms:created xsi:type="dcterms:W3CDTF">2026-08-07T06:32:04.276Z</dcterms:created>
  <dcterms:modified xsi:type="dcterms:W3CDTF">2026-08-07T06:32:04.276Z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