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50" w:before="0"/>
      </w:pPr>
      <w:r>
        <w:rPr>
          <w:rFonts w:ascii="Calibri" w:cs="Calibri" w:eastAsia="Calibri" w:hAnsi="Calibri"/>
          <w:b/>
          <w:bCs/>
          <w:caps/>
          <w:color w:val="4A6B17"/>
          <w:spacing w:val="24"/>
          <w:sz w:val="18"/>
          <w:szCs w:val="18"/>
        </w:rPr>
        <w:t xml:space="preserve">Απολογισμός</w:t>
      </w:r>
    </w:p>
    <w:p>
      <w:pPr>
        <w:pStyle w:val="Heading1"/>
        <w:keepNext/>
        <w:spacing w:after="80" w:before="0"/>
      </w:pPr>
      <w:r>
        <w:rPr>
          <w:rFonts w:ascii="Calibri" w:cs="Calibri" w:eastAsia="Calibri" w:hAnsi="Calibri"/>
          <w:b/>
          <w:bCs/>
          <w:color w:val="021358"/>
          <w:sz w:val="40"/>
          <w:szCs w:val="40"/>
        </w:rPr>
        <w:t xml:space="preserve">Ετήσια επισκόπηση</w:t>
      </w:r>
    </w:p>
    <w:p>
      <w:pPr>
        <w:spacing w:after="220" w:line="312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C6470"/>
          <w:sz w:val="24"/>
          <w:szCs w:val="24"/>
        </w:rPr>
        <w:t xml:space="preserve">Ο απολογισμός της χρονιάς σε μορφή που διαβάζεται από κοσμητεία, χρηματοδότες και συνεργάτες χωρίς επιπλέον εξηγήσεις.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2800"/>
        <w:gridCol w:w="6839"/>
      </w:tblGrid>
      <w:tr>
        <w:tc>
          <w:tcPr>
            <w:tcW w:type="dxa" w:w="28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Έτος αναφοράς</w:t>
            </w:r>
          </w:p>
        </w:tc>
        <w:tc>
          <w:tcPr>
            <w:tcW w:type="dxa" w:w="68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[εεεε]</w:t>
            </w:r>
          </w:p>
        </w:tc>
      </w:tr>
    </w:tbl>
    <w:p>
      <w:pPr>
        <w:spacing w:after="140"/>
      </w:pP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9"/>
      </w:tblGrid>
      <w:tr>
        <w:tc>
          <w:tcPr>
            <w:tcW w:type="dxa" w:w="9639"/>
            <w:tcBorders>
              <w:top w:val="none" w:color="auto" w:sz="0"/>
              <w:left w:val="single" w:color="FF6000" w:sz="18"/>
              <w:bottom w:val="none" w:color="auto" w:sz="0"/>
              <w:right w:val="none" w:color="auto" w:sz="0"/>
            </w:tcBorders>
            <w:shd w:fill="FFF4EC" w:color="auto" w:val="clear"/>
            <w:tcMar>
              <w:top w:type="dxa" w:w="150"/>
              <w:left w:type="dxa" w:w="190"/>
              <w:bottom w:type="dxa" w:w="150"/>
              <w:right w:type="dxa" w:w="190"/>
            </w:tcMar>
          </w:tcPr>
          <w:p>
            <w:pPr>
              <w:keepNext w:val="false"/>
              <w:spacing w:after="80" w:before="0" w:line="276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1358"/>
                <w:sz w:val="22"/>
                <w:szCs w:val="22"/>
              </w:rPr>
              <w:t xml:space="preserve">Πώς χρησιμοποιείται αυτό το υπόδειγμα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Συμπληρώστε πρώτα τους πίνακες και γράψτε το κείμενο μετά — αλλιώς το κείμενο υπόσχεται όσα οι αριθμοί δεν στηρίζουν.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Κάθε αριθμός χρειάζεται πηγή και ημερομηνία αναφοράς. Δηλώστε τις στην ενότητα «Σημειώσεις μεθόδου».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Κρατήστε την ίδια δομή κάθε χρόνο· η συγκρισιμότητα είναι όλη η αξία του εγγράφου.</w:t>
            </w:r>
          </w:p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B83C00"/>
                <w:sz w:val="20"/>
                <w:szCs w:val="20"/>
              </w:rPr>
              <w:t xml:space="preserve">Κάθε πεδίο σε [αγκύλες και πορτοκαλί] αντικαθίσταται. Διαγράψτε αυτό το πλαίσιο πριν από τη διανομή.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Μήνυμα της Διευθύντριας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[Δύο έως τρεις παράγραφοι: τι άλλαξε φέτος, τι κρατάμε, τι μας δυσκόλεψε]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Η χρονιά με μια ματιά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3400"/>
        <w:gridCol w:w="1700"/>
        <w:gridCol w:w="1700"/>
        <w:gridCol w:w="2839"/>
      </w:tblGrid>
      <w:tr>
        <w:trPr>
          <w:tblHeader/>
        </w:trPr>
        <w:tc>
          <w:tcPr>
            <w:tcW w:type="dxa" w:w="34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Δείκτης</w:t>
            </w:r>
          </w:p>
        </w:tc>
        <w:tc>
          <w:tcPr>
            <w:tcW w:type="dxa" w:w="17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Φέτος</w:t>
            </w:r>
          </w:p>
        </w:tc>
        <w:tc>
          <w:tcPr>
            <w:tcW w:type="dxa" w:w="17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Πέρσι</w:t>
            </w:r>
          </w:p>
        </w:tc>
        <w:tc>
          <w:tcPr>
            <w:tcW w:type="dxa" w:w="2839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Σχόλιο</w:t>
            </w:r>
          </w:p>
        </w:tc>
      </w:tr>
      <w:tr>
        <w:tc>
          <w:tcPr>
            <w:tcW w:type="dxa" w:w="34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Δημοσιεύσεις σε περιοδικά με κριτές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[σχόλιο]</w:t>
            </w:r>
          </w:p>
        </w:tc>
      </w:tr>
      <w:tr>
        <w:tc>
          <w:tcPr>
            <w:tcW w:type="dxa" w:w="34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Ενεργά ερευνητικά έργα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[σχόλιο]</w:t>
            </w:r>
          </w:p>
        </w:tc>
      </w:tr>
      <w:tr>
        <w:tc>
          <w:tcPr>
            <w:tcW w:type="dxa" w:w="34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Νέα χρηματοδότηση (€)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[σχόλιο]</w:t>
            </w:r>
          </w:p>
        </w:tc>
      </w:tr>
      <w:tr>
        <w:tc>
          <w:tcPr>
            <w:tcW w:type="dxa" w:w="34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Συμμετέχοντες σε μελέτες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[σχόλιο]</w:t>
            </w:r>
          </w:p>
        </w:tc>
      </w:tr>
      <w:tr>
        <w:tc>
          <w:tcPr>
            <w:tcW w:type="dxa" w:w="34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Διπλωματικές και διδακτορικά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[σχόλιο]</w:t>
            </w:r>
          </w:p>
        </w:tc>
      </w:tr>
      <w:tr>
        <w:tc>
          <w:tcPr>
            <w:tcW w:type="dxa" w:w="34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Κλινικές αξιολογήσεις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17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  <w:tc>
          <w:tcPr>
            <w:tcW w:type="dxa" w:w="28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[σχόλιο]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Έρευνα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[Μία παράγραφος ανά ερευνητική κατεύθυνση: τι προχώρησε και τι σημαίνει]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Έργα και χρηματοδότηση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2500"/>
        <w:gridCol w:w="1900"/>
        <w:gridCol w:w="2000"/>
        <w:gridCol w:w="1600"/>
        <w:gridCol w:w="1639"/>
      </w:tblGrid>
      <w:tr>
        <w:trPr>
          <w:tblHeader/>
        </w:trPr>
        <w:tc>
          <w:tcPr>
            <w:tcW w:type="dxa" w:w="25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19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Χρηματοδότης</w:t>
            </w:r>
          </w:p>
        </w:tc>
        <w:tc>
          <w:tcPr>
            <w:tcW w:type="dxa" w:w="20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16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  <w:tc>
          <w:tcPr>
            <w:tcW w:type="dxa" w:w="1639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Προϋπολογισμός</w:t>
            </w:r>
          </w:p>
        </w:tc>
      </w:tr>
      <w:tr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[τίτλος]</w:t>
            </w:r>
          </w:p>
        </w:tc>
        <w:tc>
          <w:tcPr>
            <w:tcW w:type="dxa" w:w="19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[φορέας]</w:t>
            </w:r>
          </w:p>
        </w:tc>
        <w:tc>
          <w:tcPr>
            <w:tcW w:type="dxa" w:w="20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[συντονιστής/εταίρος]</w:t>
            </w:r>
          </w:p>
        </w:tc>
        <w:tc>
          <w:tcPr>
            <w:tcW w:type="dxa" w:w="16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[2025–2027]</w:t>
            </w:r>
          </w:p>
        </w:tc>
        <w:tc>
          <w:tcPr>
            <w:tcW w:type="dxa" w:w="1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[€]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Δημοσιεύσεις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5200"/>
        <w:gridCol w:w="4439"/>
      </w:tblGrid>
      <w:tr>
        <w:trPr>
          <w:tblHeader/>
        </w:trPr>
        <w:tc>
          <w:tcPr>
            <w:tcW w:type="dxa" w:w="52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Κατηγορία</w:t>
            </w:r>
          </w:p>
        </w:tc>
        <w:tc>
          <w:tcPr>
            <w:tcW w:type="dxa" w:w="4439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Πλήθος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Άρθρα σε περιοδικά με κριτές</w:t>
            </w:r>
          </w:p>
        </w:tc>
        <w:tc>
          <w:tcPr>
            <w:tcW w:type="dxa" w:w="44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Ανακοινώσεις σε συνέδρια</w:t>
            </w:r>
          </w:p>
        </w:tc>
        <w:tc>
          <w:tcPr>
            <w:tcW w:type="dxa" w:w="44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Κεφάλαια βιβλίων και άλλα</w:t>
            </w:r>
          </w:p>
        </w:tc>
        <w:tc>
          <w:tcPr>
            <w:tcW w:type="dxa" w:w="44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Ανοικτής πρόσβασης</w:t>
            </w:r>
          </w:p>
        </w:tc>
        <w:tc>
          <w:tcPr>
            <w:tcW w:type="dxa" w:w="44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</w:tbl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5C6470"/>
          <w:sz w:val="20"/>
          <w:szCs w:val="20"/>
        </w:rPr>
        <w:t xml:space="preserve">Πλήρης κατάλογος: βλ. «Κατάλογος δημοσιεύσεων ανά έτος» (CL-TPL-07).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Ανθρώπινο δυναμικό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[Προσχωρήσεις — όνομα, ρόλος, μήνας]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[Αποχωρήσεις — όνομα, πού συνέχισε]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[Ολοκληρωμένες διατριβές — όνομα, τίτλος, επιβλέπων/ουσα]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Κλινική και εκπαιδευτική δραστηριότητα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[Όγκος και τύπος δραστηριότητας· τι άλλαξε στη ροή εργασίας]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Υποδομές και εξοπλισμός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[Νέος ή αναβαθμισμένος εξοπλισμός — τι επιτρέπει που δεν γινόταν πριν]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Εξωστρέφεια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[Εκδήλωση, δημοσιότητα ή συνεργασία με την κοινότητα]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Προτεραιότητες για το επόμενο έτος</w:t>
      </w:r>
    </w:p>
    <w:p>
      <w:pPr>
        <w:pStyle w:val="ListParagraph"/>
        <w:numPr>
          <w:ilvl w:val="0"/>
          <w:numId w:val="3"/>
        </w:numPr>
        <w:spacing w:after="11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[Προτεραιότητα — και πώς θα ξέρουμε ότι επιτεύχθηκε]</w:t>
      </w:r>
    </w:p>
    <w:p>
      <w:pPr>
        <w:pStyle w:val="ListParagraph"/>
        <w:numPr>
          <w:ilvl w:val="0"/>
          <w:numId w:val="3"/>
        </w:numPr>
        <w:spacing w:after="11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[Προτεραιότητα]</w:t>
      </w:r>
    </w:p>
    <w:p>
      <w:pPr>
        <w:pStyle w:val="ListParagraph"/>
        <w:numPr>
          <w:ilvl w:val="0"/>
          <w:numId w:val="3"/>
        </w:numPr>
        <w:spacing w:after="11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[Προτεραιότητα]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Σημειώσεις μεθόδου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[Περίοδος αναφοράς, ημερομηνία εξαγωγής στοιχείων, πηγές (π.χ. Scopus, μητρώο έργων), τι εξαιρέθηκε και γιατί]</w:t>
      </w:r>
    </w:p>
    <w:sectPr>
      <w:headerReference w:type="default" r:id="rId7"/>
      <w:footerReference w:type="default" r:id="rId8"/>
      <w:pgSz w:w="11905" w:h="16837" w:orient="portrait"/>
      <w:pgMar w:top="1700" w:right="1133" w:bottom="1133" w:left="1133" w:header="70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6D0DA" w:sz="4" w:space="6"/>
      </w:pBdr>
      <w:tabs>
        <w:tab w:val="center" w:pos="4819"/>
        <w:tab w:val="right" w:pos="9639"/>
      </w:tabs>
      <w:spacing w:after="0" w:before="0"/>
    </w:pPr>
    <w:r>
      <w:rPr>
        <w:rFonts w:ascii="Calibri" w:cs="Calibri" w:eastAsia="Calibri" w:hAnsi="Calibri"/>
        <w:color w:val="5C6470"/>
        <w:sz w:val="18"/>
        <w:szCs w:val="18"/>
      </w:rPr>
      <w:t xml:space="preserve">CeprLab · Πανεπιστήμιο Θεσσαλίας</w:t>
    </w:r>
    <w:r>
      <w:rPr>
        <w:rFonts w:ascii="Consolas" w:cs="Consolas" w:eastAsia="Consolas" w:hAnsi="Consolas"/>
        <w:color w:val="5C6470"/>
        <w:sz w:val="18"/>
        <w:szCs w:val="18"/>
      </w:rPr>
      <w:t xml:space="preserve">	CL-TPL-03 · v</w:t>
    </w:r>
    <w:r>
      <w:rPr>
        <w:rFonts w:ascii="Consolas" w:cs="Consolas" w:eastAsia="Consolas" w:hAnsi="Consolas"/>
        <w:color w:val="B83C00"/>
        <w:sz w:val="18"/>
        <w:szCs w:val="18"/>
      </w:rPr>
      <w:t xml:space="preserve">[x.y]</w:t>
    </w:r>
    <w:r>
      <w:rPr>
        <w:rFonts w:ascii="Calibri" w:cs="Calibri" w:eastAsia="Calibri" w:hAnsi="Calibri"/>
        <w:color w:val="5C6470"/>
        <w:sz w:val="18"/>
        <w:szCs w:val="18"/>
      </w:rPr>
      <w:t xml:space="preserve">	Σελίδα </w:t>
    </w:r>
    <w:r>
      <w:rPr>
        <w:rFonts w:ascii="Calibri" w:cs="Calibri" w:eastAsia="Calibri" w:hAnsi="Calibri"/>
        <w:color w:val="5C64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C6470"/>
        <w:sz w:val="18"/>
        <w:szCs w:val="18"/>
      </w:rPr>
      <w:t xml:space="preserve"> / </w:t>
    </w:r>
    <w:r>
      <w:rPr>
        <w:rFonts w:ascii="Calibri" w:cs="Calibri" w:eastAsia="Calibri" w:hAnsi="Calibri"/>
        <w:color w:val="5C647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639"/>
      </w:tabs>
      <w:spacing w:after="20" w:line="620" w:lineRule="atLeast"/>
    </w:pPr>
    <w:r>
      <w:drawing>
        <wp:inline distT="0" distB="0" distL="0" distR="0">
          <wp:extent cx="247650" cy="247650"/>
          <wp:effectExtent t="0" r="0" b="0" l="0"/>
          <wp:docPr id="1" name="CeprLab" descr="Σήμα CeprLab: λευκό γράμμα C σε σκούρο μπλε τετράγωνο με στρογγυλεμένες γωνίες." title="Cepr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cs="Calibri" w:eastAsia="Calibri" w:hAnsi="Calibri"/>
        <w:b/>
        <w:bCs/>
        <w:color w:val="021358"/>
        <w:sz w:val="26"/>
        <w:szCs w:val="26"/>
      </w:rPr>
      <w:t xml:space="preserve">  CeprLab</w:t>
    </w:r>
    <w:r>
      <w:rPr>
        <w:rFonts w:ascii="Calibri" w:cs="Calibri" w:eastAsia="Calibri" w:hAnsi="Calibri"/>
        <w:b/>
        <w:bCs/>
        <w:caps/>
        <w:color w:val="B83C00"/>
        <w:spacing w:val="28"/>
        <w:sz w:val="18"/>
        <w:szCs w:val="18"/>
      </w:rPr>
      <w:t xml:space="preserve">	Υπόδειγμα</w:t>
    </w:r>
  </w:p>
  <w:p>
    <w:pPr>
      <w:pBdr>
        <w:bottom w:val="single" w:color="A6CE39" w:sz="12" w:space="3"/>
      </w:pBdr>
      <w:tabs>
        <w:tab w:val="right" w:pos="9639"/>
      </w:tabs>
      <w:spacing w:after="0"/>
    </w:pPr>
    <w:r>
      <w:rPr>
        <w:rFonts w:ascii="Calibri" w:cs="Calibri" w:eastAsia="Calibri" w:hAnsi="Calibri"/>
        <w:color w:val="5C6470"/>
        <w:sz w:val="18"/>
        <w:szCs w:val="18"/>
      </w:rPr>
      <w:t xml:space="preserve">Πανεπιστήμιο Θεσσαλίας · Τμήμα Φυσικοθεραπείας</w:t>
    </w:r>
    <w:r>
      <w:rPr>
        <w:rFonts w:ascii="Consolas" w:cs="Consolas" w:eastAsia="Consolas" w:hAnsi="Consolas"/>
        <w:color w:val="5C6470"/>
        <w:sz w:val="18"/>
        <w:szCs w:val="18"/>
      </w:rPr>
      <w:t xml:space="preserve">	CL-TPL-03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rFonts w:ascii="Calibri" w:cs="Calibri" w:eastAsia="Calibri" w:hAnsi="Calibri"/>
        <w:color w:val="253B80"/>
      </w:rPr>
    </w:lvl>
    <w:lvl w:ilvl="1" w15:tentative="1">
      <w:start w:val="1"/>
      <w:numFmt w:val="bullet"/>
      <w:lvlText w:val="–"/>
      <w:lvlJc w:val="left"/>
      <w:pPr>
        <w:ind w:left="720" w:hanging="220"/>
      </w:pPr>
      <w:rPr>
        <w:rFonts w:ascii="Calibri" w:cs="Calibri" w:eastAsia="Calibri" w:hAnsi="Calibri"/>
        <w:color w:val="5C647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420"/>
      </w:pPr>
      <w:rPr>
        <w:rFonts w:ascii="Calibri" w:cs="Calibri" w:eastAsia="Calibri" w:hAnsi="Calibri"/>
        <w:b/>
        <w:bCs/>
        <w:color w:val="253B80"/>
      </w:rPr>
    </w:lvl>
    <w:lvl w:ilvl="1" w15:tentative="1">
      <w:start w:val="1"/>
      <w:numFmt w:val="lowerLetter"/>
      <w:lvlText w:val="%2)"/>
      <w:lvlJc w:val="left"/>
      <w:pPr>
        <w:ind w:left="840" w:hanging="360"/>
      </w:pPr>
      <w:rPr>
        <w:rFonts w:ascii="Calibri" w:cs="Calibri" w:eastAsia="Calibri" w:hAnsi="Calibri"/>
        <w:color w:val="253B8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  <w:lang w:val="el-GR"/>
      </w:rPr>
    </w:rPrDefault>
    <w:pPrDefault>
      <w:pPr>
        <w:spacing w:after="13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21358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253B8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1F2937"/>
      <w:sz w:val="23"/>
      <w:szCs w:val="23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292740c353e41f3d209051b5f556c60bc0ce2354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CeprLab · Ετήσια επισκόπηση — υπόδειγμα</dc:title>
  <dc:subject>CeprLab · Ετήσια επισκόπηση — υπόδειγμα</dc:subject>
  <dc:creator>CeprLab — Πανεπιστήμιο Θεσσαλίας · Τμήμα Φυσικοθεραπείας</dc:creator>
  <cp:keywords>CeprLab, template, annual-review</cp:keywords>
  <dc:description>CeprLab · Ετήσια επισκόπηση — υπόδειγμα</dc:description>
  <cp:lastModifiedBy>Un-named</cp:lastModifiedBy>
  <cp:revision>1</cp:revision>
  <dcterms:created xsi:type="dcterms:W3CDTF">2026-08-07T06:32:04.129Z</dcterms:created>
  <dcterms:modified xsi:type="dcterms:W3CDTF">2026-08-07T06:32:04.129Z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